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566E" w14:textId="68F2F03E" w:rsidR="00E25269" w:rsidRPr="007D7683" w:rsidRDefault="00736D19" w:rsidP="00736D19">
      <w:pPr>
        <w:spacing w:before="45"/>
        <w:rPr>
          <w:rFonts w:ascii="Arial MT" w:eastAsia="Arial MT" w:hAnsi="Arial MT" w:cs="Arial MT"/>
          <w:sz w:val="13"/>
          <w:szCs w:val="13"/>
          <w:lang w:val="tr-TR"/>
        </w:rPr>
        <w:sectPr w:rsidR="00E25269" w:rsidRPr="007D7683">
          <w:type w:val="continuous"/>
          <w:pgSz w:w="11900" w:h="16820"/>
          <w:pgMar w:top="480" w:right="540" w:bottom="280" w:left="540" w:header="720" w:footer="720" w:gutter="0"/>
          <w:cols w:num="2" w:space="720" w:equalWidth="0">
            <w:col w:w="4028" w:space="1243"/>
            <w:col w:w="5549"/>
          </w:cols>
        </w:sectPr>
      </w:pPr>
      <w:r w:rsidRPr="007D7683">
        <w:rPr>
          <w:rFonts w:ascii="Arial MT" w:eastAsia="Arial MT" w:hAnsi="Arial MT" w:cs="Arial MT"/>
          <w:sz w:val="13"/>
          <w:szCs w:val="13"/>
          <w:lang w:val="tr-TR"/>
        </w:rPr>
        <w:t xml:space="preserve"> </w:t>
      </w:r>
    </w:p>
    <w:p w14:paraId="467FEAEA" w14:textId="77777777" w:rsidR="00E25269" w:rsidRPr="007D7683" w:rsidRDefault="00E25269">
      <w:pPr>
        <w:pStyle w:val="BodyText"/>
        <w:rPr>
          <w:rFonts w:ascii="Arial"/>
          <w:b/>
          <w:sz w:val="20"/>
          <w:lang w:val="tr-TR"/>
        </w:rPr>
      </w:pPr>
    </w:p>
    <w:p w14:paraId="3463F0AB" w14:textId="77777777" w:rsidR="00E25269" w:rsidRPr="007D7683" w:rsidRDefault="00E25269">
      <w:pPr>
        <w:rPr>
          <w:rFonts w:ascii="Arial"/>
          <w:sz w:val="20"/>
          <w:lang w:val="tr-TR"/>
        </w:rPr>
        <w:sectPr w:rsidR="00E25269" w:rsidRPr="007D7683">
          <w:type w:val="continuous"/>
          <w:pgSz w:w="11900" w:h="16820"/>
          <w:pgMar w:top="480" w:right="540" w:bottom="280" w:left="540" w:header="720" w:footer="720" w:gutter="0"/>
          <w:cols w:space="720"/>
        </w:sectPr>
      </w:pPr>
    </w:p>
    <w:p w14:paraId="7914ABE8" w14:textId="77777777" w:rsidR="00E25269" w:rsidRPr="007D7683" w:rsidRDefault="00E25269">
      <w:pPr>
        <w:pStyle w:val="BodyText"/>
        <w:spacing w:before="2"/>
        <w:rPr>
          <w:rFonts w:ascii="Arial"/>
          <w:b/>
          <w:sz w:val="21"/>
          <w:lang w:val="tr-TR"/>
        </w:rPr>
      </w:pPr>
    </w:p>
    <w:p w14:paraId="43E7CA9A" w14:textId="77777777" w:rsidR="00E25269" w:rsidRPr="007D7683" w:rsidRDefault="00E25269">
      <w:pPr>
        <w:pStyle w:val="BodyText"/>
        <w:rPr>
          <w:rFonts w:ascii="Arial MT"/>
          <w:sz w:val="20"/>
          <w:lang w:val="tr-TR"/>
        </w:rPr>
      </w:pPr>
    </w:p>
    <w:p w14:paraId="2E5450C3" w14:textId="77777777" w:rsidR="00E25269" w:rsidRPr="007D7683" w:rsidRDefault="00E25269">
      <w:pPr>
        <w:rPr>
          <w:rFonts w:ascii="Arial MT"/>
          <w:sz w:val="20"/>
          <w:lang w:val="tr-TR"/>
        </w:rPr>
        <w:sectPr w:rsidR="00E25269" w:rsidRPr="007D7683">
          <w:type w:val="continuous"/>
          <w:pgSz w:w="11900" w:h="16820"/>
          <w:pgMar w:top="480" w:right="540" w:bottom="280" w:left="540" w:header="720" w:footer="720" w:gutter="0"/>
          <w:cols w:space="720"/>
        </w:sectPr>
      </w:pPr>
    </w:p>
    <w:p w14:paraId="73AB0202" w14:textId="77777777" w:rsidR="00E25269" w:rsidRPr="007D7683" w:rsidRDefault="00E25269">
      <w:pPr>
        <w:pStyle w:val="BodyText"/>
        <w:spacing w:before="1"/>
        <w:rPr>
          <w:rFonts w:ascii="Arial MT"/>
          <w:sz w:val="19"/>
          <w:lang w:val="tr-TR"/>
        </w:rPr>
      </w:pPr>
    </w:p>
    <w:p w14:paraId="75B2E54F" w14:textId="77777777" w:rsidR="00E25269" w:rsidRPr="007D7683" w:rsidRDefault="00E25269">
      <w:pPr>
        <w:pStyle w:val="BodyText"/>
        <w:spacing w:before="7"/>
        <w:rPr>
          <w:rFonts w:ascii="Arial"/>
          <w:b/>
          <w:sz w:val="16"/>
          <w:lang w:val="tr-TR"/>
        </w:rPr>
      </w:pPr>
    </w:p>
    <w:p w14:paraId="6B140055" w14:textId="11DD5E73" w:rsidR="00E25269" w:rsidRPr="007D7683" w:rsidRDefault="00CF4813">
      <w:pPr>
        <w:pStyle w:val="Title"/>
        <w:spacing w:line="290" w:lineRule="auto"/>
        <w:rPr>
          <w:lang w:val="tr-TR"/>
        </w:rPr>
      </w:pPr>
      <w:r w:rsidRPr="007D7683">
        <w:rPr>
          <w:color w:val="2F2F2F"/>
          <w:lang w:val="tr-TR"/>
        </w:rPr>
        <w:t>Zorla veya İrade Dışı Kaybet</w:t>
      </w:r>
      <w:r w:rsidR="009224BD" w:rsidRPr="007D7683">
        <w:rPr>
          <w:color w:val="2F2F2F"/>
          <w:lang w:val="tr-TR"/>
        </w:rPr>
        <w:t>m</w:t>
      </w:r>
      <w:r w:rsidRPr="007D7683">
        <w:rPr>
          <w:color w:val="2F2F2F"/>
          <w:lang w:val="tr-TR"/>
        </w:rPr>
        <w:t xml:space="preserve">eler Çalışma Grubu </w:t>
      </w:r>
      <w:r w:rsidR="00F96BFB" w:rsidRPr="007D7683">
        <w:rPr>
          <w:color w:val="2F2F2F"/>
          <w:lang w:val="tr-TR"/>
        </w:rPr>
        <w:t xml:space="preserve">(WGEID) </w:t>
      </w:r>
      <w:r w:rsidRPr="007D7683">
        <w:rPr>
          <w:color w:val="2F2F2F"/>
          <w:lang w:val="tr-TR"/>
        </w:rPr>
        <w:t>Usulleri</w:t>
      </w:r>
    </w:p>
    <w:p w14:paraId="1CF1BCFE" w14:textId="4C4D5846" w:rsidR="00F96BFB" w:rsidRPr="007D7683" w:rsidRDefault="00F96BFB" w:rsidP="00F96BFB">
      <w:pPr>
        <w:pStyle w:val="BodyText"/>
        <w:spacing w:before="136" w:line="295" w:lineRule="auto"/>
        <w:ind w:left="337"/>
        <w:jc w:val="both"/>
        <w:rPr>
          <w:lang w:val="tr-TR"/>
        </w:rPr>
      </w:pPr>
      <w:r w:rsidRPr="007D7683">
        <w:rPr>
          <w:lang w:val="tr-TR"/>
        </w:rPr>
        <w:t xml:space="preserve">Çalışma Grubu'nun görevinin bir boyutu, ailelerin, yasanın korunması dışında kalan kayıp akrabalarının akıbetini veya nerede olduklarını belirlemelerine yardımcı olmaktır.  </w:t>
      </w:r>
    </w:p>
    <w:p w14:paraId="00EC208A" w14:textId="77777777" w:rsidR="00F96BFB" w:rsidRPr="007D7683" w:rsidRDefault="00F96BFB" w:rsidP="00F96BFB">
      <w:pPr>
        <w:pStyle w:val="BodyText"/>
        <w:spacing w:before="10"/>
        <w:jc w:val="both"/>
        <w:rPr>
          <w:sz w:val="11"/>
          <w:lang w:val="tr-TR"/>
        </w:rPr>
      </w:pPr>
    </w:p>
    <w:p w14:paraId="7DA8ED73" w14:textId="0B96E304" w:rsidR="00F96BFB" w:rsidRPr="007D7683" w:rsidRDefault="00F96BFB" w:rsidP="00F96BFB">
      <w:pPr>
        <w:pStyle w:val="BodyText"/>
        <w:spacing w:line="295" w:lineRule="auto"/>
        <w:ind w:left="337" w:right="91"/>
        <w:jc w:val="both"/>
        <w:rPr>
          <w:lang w:val="tr-TR"/>
        </w:rPr>
      </w:pPr>
      <w:r w:rsidRPr="007D7683">
        <w:rPr>
          <w:lang w:val="tr-TR"/>
        </w:rPr>
        <w:t xml:space="preserve">Bu </w:t>
      </w:r>
      <w:r w:rsidR="00F6777D" w:rsidRPr="007D7683">
        <w:rPr>
          <w:lang w:val="tr-TR"/>
        </w:rPr>
        <w:t>doğrultuda</w:t>
      </w:r>
      <w:r w:rsidRPr="007D7683">
        <w:rPr>
          <w:lang w:val="tr-TR"/>
        </w:rPr>
        <w:t>, Çalışma Grubu, yeterince belgelenmiş ve açıkça tespit edilen bireysel vakalar</w:t>
      </w:r>
      <w:r w:rsidR="00F6777D" w:rsidRPr="007D7683">
        <w:rPr>
          <w:lang w:val="tr-TR"/>
        </w:rPr>
        <w:t>ın</w:t>
      </w:r>
      <w:r w:rsidRPr="007D7683">
        <w:rPr>
          <w:lang w:val="tr-TR"/>
        </w:rPr>
        <w:t>, kaybolan kişilerin akıbeti</w:t>
      </w:r>
      <w:r w:rsidR="00F6777D" w:rsidRPr="007D7683">
        <w:rPr>
          <w:lang w:val="tr-TR"/>
        </w:rPr>
        <w:t xml:space="preserve"> </w:t>
      </w:r>
      <w:r w:rsidRPr="007D7683">
        <w:rPr>
          <w:lang w:val="tr-TR"/>
        </w:rPr>
        <w:t>veya nerede oldu</w:t>
      </w:r>
      <w:r w:rsidR="00F6777D" w:rsidRPr="007D7683">
        <w:rPr>
          <w:lang w:val="tr-TR"/>
        </w:rPr>
        <w:t>klarını</w:t>
      </w:r>
      <w:r w:rsidRPr="007D7683">
        <w:rPr>
          <w:lang w:val="tr-TR"/>
        </w:rPr>
        <w:t xml:space="preserve"> açıklığa kavuşturmak amacıyla araştırıl</w:t>
      </w:r>
      <w:r w:rsidR="00F6777D" w:rsidRPr="007D7683">
        <w:rPr>
          <w:lang w:val="tr-TR"/>
        </w:rPr>
        <w:t xml:space="preserve">masını sağlamak üzere </w:t>
      </w:r>
      <w:r w:rsidR="00F6777D" w:rsidRPr="007D7683">
        <w:rPr>
          <w:lang w:val="tr-TR"/>
        </w:rPr>
        <w:t>aileler ve ilgili Devletler arasında</w:t>
      </w:r>
      <w:r w:rsidR="00F6777D" w:rsidRPr="007D7683">
        <w:rPr>
          <w:lang w:val="tr-TR"/>
        </w:rPr>
        <w:t xml:space="preserve"> bir iletişim kanalı oluşturmak için çalışır. Bireysel vakalara dair başvuru için </w:t>
      </w:r>
      <w:r w:rsidRPr="007D7683">
        <w:rPr>
          <w:lang w:val="tr-TR"/>
        </w:rPr>
        <w:t>WGEID</w:t>
      </w:r>
      <w:hyperlink r:id="rId4">
        <w:r w:rsidRPr="007D7683">
          <w:rPr>
            <w:color w:val="0000FF"/>
            <w:lang w:val="tr-TR"/>
          </w:rPr>
          <w:t xml:space="preserve"> formu</w:t>
        </w:r>
      </w:hyperlink>
      <w:r w:rsidRPr="007D7683">
        <w:rPr>
          <w:lang w:val="tr-TR"/>
        </w:rPr>
        <w:t xml:space="preserve"> </w:t>
      </w:r>
      <w:r w:rsidR="00F6777D" w:rsidRPr="007D7683">
        <w:rPr>
          <w:lang w:val="tr-TR"/>
        </w:rPr>
        <w:t>kullanılmalıdır.</w:t>
      </w:r>
      <w:r w:rsidRPr="007D7683">
        <w:rPr>
          <w:lang w:val="tr-TR"/>
        </w:rPr>
        <w:t xml:space="preserve">  </w:t>
      </w:r>
    </w:p>
    <w:p w14:paraId="7BE1833B" w14:textId="77777777" w:rsidR="00E25269" w:rsidRPr="007D7683" w:rsidRDefault="00E25269">
      <w:pPr>
        <w:pStyle w:val="BodyText"/>
        <w:spacing w:before="1"/>
        <w:rPr>
          <w:sz w:val="13"/>
          <w:lang w:val="tr-TR"/>
        </w:rPr>
      </w:pPr>
    </w:p>
    <w:p w14:paraId="15745C0E" w14:textId="0CDEE53B" w:rsidR="00E25269" w:rsidRPr="007D7683" w:rsidRDefault="00CF4813">
      <w:pPr>
        <w:pStyle w:val="Heading1"/>
        <w:rPr>
          <w:lang w:val="tr-TR"/>
        </w:rPr>
      </w:pPr>
      <w:r w:rsidRPr="007D7683">
        <w:rPr>
          <w:color w:val="2F2F2F"/>
          <w:lang w:val="tr-TR"/>
        </w:rPr>
        <w:t>Acil usul</w:t>
      </w:r>
    </w:p>
    <w:p w14:paraId="0A570CD8" w14:textId="3DFCEF0A" w:rsidR="00E25269" w:rsidRPr="007D7683" w:rsidRDefault="00F6777D" w:rsidP="007D7683">
      <w:pPr>
        <w:pStyle w:val="BodyText"/>
        <w:spacing w:before="174" w:line="295" w:lineRule="auto"/>
        <w:ind w:left="337" w:right="91"/>
        <w:rPr>
          <w:color w:val="000000" w:themeColor="text1"/>
          <w:lang w:val="tr-TR"/>
        </w:rPr>
      </w:pPr>
      <w:r w:rsidRPr="007D7683">
        <w:rPr>
          <w:rFonts w:eastAsia="Times New Roman" w:cs="Courier New"/>
          <w:color w:val="000000" w:themeColor="text1"/>
          <w:lang w:val="tr-TR" w:eastAsia="zh-CN"/>
        </w:rPr>
        <w:t>Çalışma Grubu</w:t>
      </w:r>
      <w:r w:rsidR="00BB6718" w:rsidRPr="007D7683">
        <w:rPr>
          <w:rFonts w:eastAsia="Times New Roman" w:cs="Courier New"/>
          <w:color w:val="000000" w:themeColor="text1"/>
          <w:lang w:val="tr-TR" w:eastAsia="zh-CN"/>
        </w:rPr>
        <w:t>na iletilen raporun kabulünden</w:t>
      </w:r>
      <w:r w:rsidRPr="007D7683">
        <w:rPr>
          <w:rFonts w:eastAsia="Times New Roman" w:cs="Courier New"/>
          <w:color w:val="000000" w:themeColor="text1"/>
          <w:lang w:val="tr-TR" w:eastAsia="zh-CN"/>
        </w:rPr>
        <w:t xml:space="preserve"> önceki üç ay içinde meydana gelen zorla kaybetme vakaları, mümkün olan en doğrudan ve hızlı yollarla ilgili Devlete iletilir</w:t>
      </w:r>
      <w:r w:rsidR="00BB6718" w:rsidRPr="007D7683">
        <w:rPr>
          <w:color w:val="000000" w:themeColor="text1"/>
          <w:lang w:val="tr-TR"/>
        </w:rPr>
        <w:t>. Üç aylık süre sınırına uymamakla birlikte, raporun Sekret</w:t>
      </w:r>
      <w:r w:rsidR="007D7683">
        <w:rPr>
          <w:color w:val="000000" w:themeColor="text1"/>
          <w:lang w:val="tr-TR"/>
        </w:rPr>
        <w:t>a</w:t>
      </w:r>
      <w:r w:rsidR="00BB6718" w:rsidRPr="007D7683">
        <w:rPr>
          <w:color w:val="000000" w:themeColor="text1"/>
          <w:lang w:val="tr-TR"/>
        </w:rPr>
        <w:t xml:space="preserve">ryaya iletilmesinden en fazla bir yıl öncesinde gerçekleşmiş  vakalar, üç aylık süre içinde meydana gelen bir vaka ile bağlantısının olması koşuluyla Baş </w:t>
      </w:r>
      <w:proofErr w:type="spellStart"/>
      <w:r w:rsidR="00BB6718" w:rsidRPr="007D7683">
        <w:rPr>
          <w:color w:val="000000" w:themeColor="text1"/>
          <w:lang w:val="tr-TR"/>
        </w:rPr>
        <w:t>Raportör’ün</w:t>
      </w:r>
      <w:proofErr w:type="spellEnd"/>
      <w:r w:rsidR="00BB6718" w:rsidRPr="007D7683">
        <w:rPr>
          <w:color w:val="000000" w:themeColor="text1"/>
          <w:lang w:val="tr-TR"/>
        </w:rPr>
        <w:t xml:space="preserve"> onaylaması halinde oturumlar arasında mektup yolu ile iletilebilir.</w:t>
      </w:r>
      <w:r w:rsidR="007D7683" w:rsidRPr="007D7683">
        <w:rPr>
          <w:lang w:val="tr-TR"/>
        </w:rPr>
        <w:t xml:space="preserve"> Çalışma Grubu, bilgi kaynağına acil eylem çağrısının ilgili Devlete iletildiğini bildirir, böylece kişinin akrabalarına ya da bilgi kaynağına ilgili yetkilerle iletişime geçme konusunda yardımcı olur. </w:t>
      </w:r>
    </w:p>
    <w:p w14:paraId="48947463" w14:textId="77777777" w:rsidR="00E25269" w:rsidRPr="007D7683" w:rsidRDefault="00E25269">
      <w:pPr>
        <w:pStyle w:val="BodyText"/>
        <w:rPr>
          <w:sz w:val="13"/>
          <w:lang w:val="tr-TR"/>
        </w:rPr>
      </w:pPr>
    </w:p>
    <w:p w14:paraId="0241E378" w14:textId="14458DEA" w:rsidR="00E25269" w:rsidRPr="007D7683" w:rsidRDefault="00CF4813">
      <w:pPr>
        <w:pStyle w:val="Heading1"/>
        <w:rPr>
          <w:lang w:val="tr-TR"/>
        </w:rPr>
      </w:pPr>
      <w:r w:rsidRPr="007D7683">
        <w:rPr>
          <w:color w:val="2F2F2F"/>
          <w:lang w:val="tr-TR"/>
        </w:rPr>
        <w:t>Acil talepler</w:t>
      </w:r>
    </w:p>
    <w:p w14:paraId="34C01C7B" w14:textId="3AD9CFCB" w:rsidR="00E25269" w:rsidRPr="007D7683" w:rsidRDefault="005A2ECE">
      <w:pPr>
        <w:pStyle w:val="BodyText"/>
        <w:spacing w:before="174" w:line="295" w:lineRule="auto"/>
        <w:ind w:left="337" w:right="81"/>
        <w:rPr>
          <w:lang w:val="tr-TR"/>
        </w:rPr>
      </w:pPr>
      <w:r>
        <w:rPr>
          <w:lang w:val="tr-TR"/>
        </w:rPr>
        <w:t>Bir kişinin gözaltına alındığı</w:t>
      </w:r>
      <w:r w:rsidR="001651F2">
        <w:rPr>
          <w:lang w:val="tr-TR"/>
        </w:rPr>
        <w:t>na</w:t>
      </w:r>
      <w:r>
        <w:rPr>
          <w:lang w:val="tr-TR"/>
        </w:rPr>
        <w:t>, tutuklandığı</w:t>
      </w:r>
      <w:r w:rsidR="001651F2">
        <w:rPr>
          <w:lang w:val="tr-TR"/>
        </w:rPr>
        <w:t>na</w:t>
      </w:r>
      <w:r>
        <w:rPr>
          <w:lang w:val="tr-TR"/>
        </w:rPr>
        <w:t>, kaçırıldığı</w:t>
      </w:r>
      <w:r w:rsidR="001651F2">
        <w:rPr>
          <w:lang w:val="tr-TR"/>
        </w:rPr>
        <w:t>na</w:t>
      </w:r>
      <w:r>
        <w:rPr>
          <w:lang w:val="tr-TR"/>
        </w:rPr>
        <w:t xml:space="preserve"> veya başka herhangi bir biçimde özgürlüğünd</w:t>
      </w:r>
      <w:r w:rsidR="00F94A6A">
        <w:rPr>
          <w:lang w:val="tr-TR"/>
        </w:rPr>
        <w:t>en</w:t>
      </w:r>
      <w:r>
        <w:rPr>
          <w:lang w:val="tr-TR"/>
        </w:rPr>
        <w:t xml:space="preserve"> yoksun bırakıldığı</w:t>
      </w:r>
      <w:r w:rsidR="001651F2">
        <w:rPr>
          <w:lang w:val="tr-TR"/>
        </w:rPr>
        <w:t>na</w:t>
      </w:r>
      <w:r>
        <w:rPr>
          <w:lang w:val="tr-TR"/>
        </w:rPr>
        <w:t xml:space="preserve"> ve zorla kaybedildiğine ya da kaybolma riskinin bulunduğuna dair inandırıcı iddialar geldiğinde, Çalışma Grubu bu iddiaları en doğrudan ve hızlı yolla ilgili Hükümetin Dışişleri Bakanı’na iletir. </w:t>
      </w:r>
      <w:r w:rsidR="009A483A">
        <w:rPr>
          <w:lang w:val="tr-TR"/>
        </w:rPr>
        <w:t>Çalışma Grubu, söz konusu Hükümetten ilgili kişi(</w:t>
      </w:r>
      <w:proofErr w:type="spellStart"/>
      <w:r w:rsidR="009A483A">
        <w:rPr>
          <w:lang w:val="tr-TR"/>
        </w:rPr>
        <w:t>ler</w:t>
      </w:r>
      <w:proofErr w:type="spellEnd"/>
      <w:r w:rsidR="009A483A">
        <w:rPr>
          <w:lang w:val="tr-TR"/>
        </w:rPr>
        <w:t xml:space="preserve">)in akıbetini veya nerede olduğunu açıklığa kavuşturmak ve Çalışma Grubu’nu sonuç hakkında bilgilendirmek için soruşturma yürütülmesini talep edecektir. </w:t>
      </w:r>
    </w:p>
    <w:p w14:paraId="491162C4" w14:textId="77777777" w:rsidR="00E25269" w:rsidRPr="007D7683" w:rsidRDefault="00E25269">
      <w:pPr>
        <w:pStyle w:val="BodyText"/>
        <w:spacing w:before="10"/>
        <w:rPr>
          <w:sz w:val="11"/>
          <w:lang w:val="tr-TR"/>
        </w:rPr>
      </w:pPr>
    </w:p>
    <w:p w14:paraId="3B06E001" w14:textId="56F08417" w:rsidR="00E25269" w:rsidRPr="007D7683" w:rsidRDefault="00F94A6A" w:rsidP="00E1281E">
      <w:pPr>
        <w:pStyle w:val="BodyText"/>
        <w:spacing w:line="295" w:lineRule="auto"/>
        <w:ind w:left="337" w:right="38"/>
        <w:rPr>
          <w:lang w:val="tr-TR"/>
        </w:rPr>
      </w:pPr>
      <w:r>
        <w:rPr>
          <w:lang w:val="tr-TR"/>
        </w:rPr>
        <w:t xml:space="preserve">Acil talepler </w:t>
      </w:r>
      <w:r w:rsidR="009A483A">
        <w:rPr>
          <w:lang w:val="tr-TR"/>
        </w:rPr>
        <w:t>Çalışma Grubu’nun yıllık raporunda yer alacak ancak ilgili Hükümete dair istatistiklere eklenmeyecektir. Ne var ki, burada yer alan bilgilerin</w:t>
      </w:r>
      <w:r w:rsidR="00980EFB">
        <w:rPr>
          <w:lang w:val="tr-TR"/>
        </w:rPr>
        <w:t xml:space="preserve"> “zorla ya da irade dışı kaybetme vakalarının kabul edilebilirliği” ve “kabul edilebilirlik unsurları” altında sırala</w:t>
      </w:r>
      <w:r w:rsidR="00E1281E">
        <w:rPr>
          <w:lang w:val="tr-TR"/>
        </w:rPr>
        <w:t>nan</w:t>
      </w:r>
      <w:r w:rsidR="00980EFB">
        <w:rPr>
          <w:lang w:val="tr-TR"/>
        </w:rPr>
        <w:t xml:space="preserve"> gereklere uygun şekilde sa</w:t>
      </w:r>
      <w:r w:rsidR="00E1281E">
        <w:rPr>
          <w:lang w:val="tr-TR"/>
        </w:rPr>
        <w:t>ğ</w:t>
      </w:r>
      <w:r w:rsidR="00980EFB">
        <w:rPr>
          <w:lang w:val="tr-TR"/>
        </w:rPr>
        <w:t>lanması halinde, acil t</w:t>
      </w:r>
      <w:r w:rsidR="00E1281E">
        <w:rPr>
          <w:lang w:val="tr-TR"/>
        </w:rPr>
        <w:t>a</w:t>
      </w:r>
      <w:r w:rsidR="00980EFB">
        <w:rPr>
          <w:lang w:val="tr-TR"/>
        </w:rPr>
        <w:t xml:space="preserve">lepler </w:t>
      </w:r>
      <w:r w:rsidR="00E1281E">
        <w:rPr>
          <w:lang w:val="tr-TR"/>
        </w:rPr>
        <w:t xml:space="preserve">standart ya da acil bir dosya haline gelecek ve ilgili hükümet bu doğrultuda ayrı bir yazışma ile bilgilendirilecektir. </w:t>
      </w:r>
      <w:r w:rsidR="009A483A">
        <w:rPr>
          <w:lang w:val="tr-TR"/>
        </w:rPr>
        <w:t xml:space="preserve"> </w:t>
      </w:r>
      <w:bookmarkStart w:id="0" w:name="_GoBack"/>
      <w:bookmarkEnd w:id="0"/>
    </w:p>
    <w:p w14:paraId="11CC684C" w14:textId="77777777" w:rsidR="00E25269" w:rsidRPr="007D7683" w:rsidRDefault="00E25269">
      <w:pPr>
        <w:pStyle w:val="BodyText"/>
        <w:spacing w:before="1"/>
        <w:rPr>
          <w:sz w:val="13"/>
          <w:lang w:val="tr-TR"/>
        </w:rPr>
      </w:pPr>
    </w:p>
    <w:p w14:paraId="69C9EE98" w14:textId="6B5BC908" w:rsidR="00E25269" w:rsidRPr="007D7683" w:rsidRDefault="007B7211">
      <w:pPr>
        <w:pStyle w:val="Heading1"/>
        <w:rPr>
          <w:lang w:val="tr-TR"/>
        </w:rPr>
      </w:pPr>
      <w:r w:rsidRPr="007D7683">
        <w:rPr>
          <w:color w:val="2F2F2F"/>
          <w:lang w:val="tr-TR"/>
        </w:rPr>
        <w:t>Standar</w:t>
      </w:r>
      <w:r w:rsidR="00CF4813" w:rsidRPr="007D7683">
        <w:rPr>
          <w:color w:val="2F2F2F"/>
          <w:lang w:val="tr-TR"/>
        </w:rPr>
        <w:t>t usuller</w:t>
      </w:r>
    </w:p>
    <w:p w14:paraId="02D325E6" w14:textId="32C0250D" w:rsidR="00E25269" w:rsidRPr="007D7683" w:rsidRDefault="005A2ECE" w:rsidP="005A2ECE">
      <w:pPr>
        <w:pStyle w:val="BodyText"/>
        <w:spacing w:before="174"/>
        <w:ind w:left="337" w:right="66"/>
        <w:rPr>
          <w:lang w:val="tr-TR"/>
        </w:rPr>
      </w:pPr>
      <w:r w:rsidRPr="005A2ECE">
        <w:rPr>
          <w:lang w:val="tr-TR"/>
        </w:rPr>
        <w:t xml:space="preserve">Üç aylık sürenin bitmesinin ardından bildirilen zorla kaybedilme vakaları oturumları sırasından ayrıntılı inceleme için Çalışma Grubu’nun önüne getirilir. </w:t>
      </w:r>
      <w:r w:rsidRPr="005A2ECE">
        <w:rPr>
          <w:rStyle w:val="y2iqfc"/>
          <w:color w:val="202124"/>
          <w:lang w:val="tr-TR"/>
        </w:rPr>
        <w:t xml:space="preserve">Bu vakalar, Çalışma Grubunun özel izniyle, kaybedilen kişinin akıbetinin veya nerede olduğunun aydınlatılması ve sonuçların Çalışma Grubuna bildirilmesi için soruşturma yapılması talebiyle ilgili Devletlere </w:t>
      </w:r>
      <w:r>
        <w:rPr>
          <w:rStyle w:val="y2iqfc"/>
          <w:color w:val="202124"/>
          <w:lang w:val="tr-TR"/>
        </w:rPr>
        <w:t xml:space="preserve">yönlendirilir. Bu tür vakalar, Çalışma Grubunun Baş Raportörü tarafından ilgili Devlete mektupla iletilir. </w:t>
      </w:r>
    </w:p>
    <w:p w14:paraId="79619283" w14:textId="77777777" w:rsidR="00E25269" w:rsidRPr="007D7683" w:rsidRDefault="00E25269">
      <w:pPr>
        <w:pStyle w:val="BodyText"/>
        <w:spacing w:before="10"/>
        <w:rPr>
          <w:sz w:val="11"/>
          <w:lang w:val="tr-TR"/>
        </w:rPr>
      </w:pPr>
    </w:p>
    <w:p w14:paraId="2F3EA102" w14:textId="35F7B785" w:rsidR="00E25269" w:rsidRPr="007D7683" w:rsidRDefault="007D7683">
      <w:pPr>
        <w:pStyle w:val="BodyText"/>
        <w:spacing w:line="295" w:lineRule="auto"/>
        <w:ind w:left="337"/>
        <w:rPr>
          <w:lang w:val="tr-TR"/>
        </w:rPr>
      </w:pPr>
      <w:r>
        <w:rPr>
          <w:lang w:val="tr-TR"/>
        </w:rPr>
        <w:t xml:space="preserve">Bilgi kaynaklarının incelemesi devam eden bir vakaya ilişkin sunduğu herhangi bir </w:t>
      </w:r>
      <w:r w:rsidR="005A2ECE">
        <w:rPr>
          <w:lang w:val="tr-TR"/>
        </w:rPr>
        <w:t xml:space="preserve">ek </w:t>
      </w:r>
      <w:r>
        <w:rPr>
          <w:lang w:val="tr-TR"/>
        </w:rPr>
        <w:t xml:space="preserve">önemli bilgi </w:t>
      </w:r>
      <w:r w:rsidR="005A2ECE">
        <w:rPr>
          <w:lang w:val="tr-TR"/>
        </w:rPr>
        <w:t xml:space="preserve">Çalışma Grubu’na sunulur ve onaylanmasının ardından ilgili Hükümete iletilir. </w:t>
      </w:r>
    </w:p>
    <w:p w14:paraId="10B3860C" w14:textId="77777777" w:rsidR="00E25269" w:rsidRPr="007D7683" w:rsidRDefault="00E25269">
      <w:pPr>
        <w:pStyle w:val="BodyText"/>
        <w:rPr>
          <w:sz w:val="13"/>
          <w:lang w:val="tr-TR"/>
        </w:rPr>
      </w:pPr>
    </w:p>
    <w:p w14:paraId="522A364D" w14:textId="1A373E79" w:rsidR="00E25269" w:rsidRPr="007D7683" w:rsidRDefault="00CF4813">
      <w:pPr>
        <w:pStyle w:val="Heading1"/>
        <w:spacing w:before="1"/>
        <w:rPr>
          <w:lang w:val="tr-TR"/>
        </w:rPr>
      </w:pPr>
      <w:r w:rsidRPr="007D7683">
        <w:rPr>
          <w:color w:val="2F2F2F"/>
          <w:lang w:val="tr-TR"/>
        </w:rPr>
        <w:t>Hızlı müdahale</w:t>
      </w:r>
      <w:r w:rsidR="007B7211" w:rsidRPr="007D7683">
        <w:rPr>
          <w:color w:val="2F2F2F"/>
          <w:lang w:val="tr-TR"/>
        </w:rPr>
        <w:t>ye dair çağrılar</w:t>
      </w:r>
    </w:p>
    <w:p w14:paraId="38720DCD" w14:textId="14079A83" w:rsidR="00E25269" w:rsidRPr="007D7683" w:rsidRDefault="005018BD">
      <w:pPr>
        <w:pStyle w:val="BodyText"/>
        <w:spacing w:before="174" w:line="295" w:lineRule="auto"/>
        <w:ind w:left="337" w:right="91"/>
        <w:rPr>
          <w:lang w:val="tr-TR"/>
        </w:rPr>
      </w:pPr>
      <w:r w:rsidRPr="007D7683">
        <w:rPr>
          <w:lang w:val="tr-TR"/>
        </w:rPr>
        <w:t>Kaybolan kişilerin akrabalarına, kayb</w:t>
      </w:r>
      <w:r w:rsidR="007B7211" w:rsidRPr="007D7683">
        <w:rPr>
          <w:lang w:val="tr-TR"/>
        </w:rPr>
        <w:t xml:space="preserve">edilmelere </w:t>
      </w:r>
      <w:r w:rsidRPr="007D7683">
        <w:rPr>
          <w:lang w:val="tr-TR"/>
        </w:rPr>
        <w:t xml:space="preserve">tanıklık edenlere veya ailelerine, akrabalarının kurdukları örgütlerin ya da diğer sivil toplum örgütlerinin üyelerine, </w:t>
      </w:r>
      <w:r w:rsidR="007B7211" w:rsidRPr="007D7683">
        <w:rPr>
          <w:lang w:val="tr-TR"/>
        </w:rPr>
        <w:t xml:space="preserve">kaybedilmelerle ilgilenen insan hakları savunucuları ya da bireylere </w:t>
      </w:r>
      <w:r w:rsidRPr="007D7683">
        <w:rPr>
          <w:lang w:val="tr-TR"/>
        </w:rPr>
        <w:t xml:space="preserve">yönelik gözdağı, zulüm veya misilleme vakaları,  </w:t>
      </w:r>
      <w:r w:rsidR="007B7211" w:rsidRPr="007D7683">
        <w:rPr>
          <w:lang w:val="tr-TR"/>
        </w:rPr>
        <w:t xml:space="preserve">durumdan etkilenen kişilerin </w:t>
      </w:r>
      <w:r w:rsidRPr="007D7683">
        <w:rPr>
          <w:lang w:val="tr-TR"/>
        </w:rPr>
        <w:t>tüm  temel hakları</w:t>
      </w:r>
      <w:r w:rsidR="007B7211" w:rsidRPr="007D7683">
        <w:rPr>
          <w:lang w:val="tr-TR"/>
        </w:rPr>
        <w:t>nı</w:t>
      </w:r>
      <w:r w:rsidRPr="007D7683">
        <w:rPr>
          <w:lang w:val="tr-TR"/>
        </w:rPr>
        <w:t xml:space="preserve"> korumak için adım</w:t>
      </w:r>
      <w:r w:rsidR="007B7211" w:rsidRPr="007D7683">
        <w:rPr>
          <w:lang w:val="tr-TR"/>
        </w:rPr>
        <w:t xml:space="preserve"> </w:t>
      </w:r>
      <w:r w:rsidRPr="007D7683">
        <w:rPr>
          <w:lang w:val="tr-TR"/>
        </w:rPr>
        <w:t>at</w:t>
      </w:r>
      <w:r w:rsidR="007B7211" w:rsidRPr="007D7683">
        <w:rPr>
          <w:lang w:val="tr-TR"/>
        </w:rPr>
        <w:t xml:space="preserve">ılması çağrısıyla, </w:t>
      </w:r>
      <w:r w:rsidRPr="007D7683">
        <w:rPr>
          <w:lang w:val="tr-TR"/>
        </w:rPr>
        <w:t>ilgili Hükümetlere iletilir</w:t>
      </w:r>
      <w:r w:rsidR="007B7211" w:rsidRPr="007D7683">
        <w:rPr>
          <w:lang w:val="tr-TR"/>
        </w:rPr>
        <w:t xml:space="preserve">. </w:t>
      </w:r>
      <w:r w:rsidR="009224BD" w:rsidRPr="007D7683">
        <w:rPr>
          <w:lang w:val="tr-TR"/>
        </w:rPr>
        <w:t>Hızlı müdahale gerektiren bu nitelikteki vakalar, en hızlı yolla doğrudan Dışişleri Bakanlarına iletilir. Bu amaçla, WGEID, başkanına bu tür vakaları oturumlar arasında iletme yetkisi vermiştir</w:t>
      </w:r>
      <w:r w:rsidR="007B7211" w:rsidRPr="007D7683">
        <w:rPr>
          <w:lang w:val="tr-TR"/>
        </w:rPr>
        <w:t>.</w:t>
      </w:r>
    </w:p>
    <w:p w14:paraId="0A88458C" w14:textId="77777777" w:rsidR="00E25269" w:rsidRPr="007D7683" w:rsidRDefault="00E25269">
      <w:pPr>
        <w:pStyle w:val="BodyText"/>
        <w:rPr>
          <w:sz w:val="13"/>
          <w:lang w:val="tr-TR"/>
        </w:rPr>
      </w:pPr>
    </w:p>
    <w:p w14:paraId="28E0B7B2" w14:textId="51F64966" w:rsidR="00E25269" w:rsidRPr="007D7683" w:rsidRDefault="007B7211">
      <w:pPr>
        <w:pStyle w:val="Heading1"/>
        <w:spacing w:before="1"/>
        <w:rPr>
          <w:lang w:val="tr-TR"/>
        </w:rPr>
      </w:pPr>
      <w:r w:rsidRPr="007D7683">
        <w:rPr>
          <w:color w:val="2F2F2F"/>
          <w:lang w:val="tr-TR"/>
        </w:rPr>
        <w:t>Genel</w:t>
      </w:r>
      <w:r w:rsidRPr="007D7683">
        <w:rPr>
          <w:color w:val="2F2F2F"/>
          <w:spacing w:val="19"/>
          <w:lang w:val="tr-TR"/>
        </w:rPr>
        <w:t xml:space="preserve"> </w:t>
      </w:r>
      <w:r w:rsidR="00CF4813" w:rsidRPr="007D7683">
        <w:rPr>
          <w:color w:val="2F2F2F"/>
          <w:spacing w:val="19"/>
          <w:lang w:val="tr-TR"/>
        </w:rPr>
        <w:t>iddialar</w:t>
      </w:r>
    </w:p>
    <w:p w14:paraId="4FF3E51B" w14:textId="77777777" w:rsidR="00E25269" w:rsidRPr="007D7683" w:rsidRDefault="007B7211">
      <w:pPr>
        <w:pStyle w:val="BodyText"/>
        <w:rPr>
          <w:b/>
          <w:sz w:val="16"/>
          <w:lang w:val="tr-TR"/>
        </w:rPr>
      </w:pPr>
      <w:r w:rsidRPr="007D7683">
        <w:rPr>
          <w:lang w:val="tr-TR"/>
        </w:rPr>
        <w:br w:type="column"/>
      </w:r>
    </w:p>
    <w:p w14:paraId="5AA9148C" w14:textId="77777777" w:rsidR="00E25269" w:rsidRPr="007D7683" w:rsidRDefault="00E25269">
      <w:pPr>
        <w:pStyle w:val="BodyText"/>
        <w:rPr>
          <w:b/>
          <w:sz w:val="16"/>
          <w:lang w:val="tr-TR"/>
        </w:rPr>
      </w:pPr>
    </w:p>
    <w:p w14:paraId="2386339A" w14:textId="77777777" w:rsidR="00E25269" w:rsidRPr="007D7683" w:rsidRDefault="00E25269">
      <w:pPr>
        <w:pStyle w:val="BodyText"/>
        <w:spacing w:before="7"/>
        <w:rPr>
          <w:b/>
          <w:sz w:val="13"/>
          <w:lang w:val="tr-TR"/>
        </w:rPr>
      </w:pPr>
    </w:p>
    <w:p w14:paraId="62FEE462" w14:textId="77777777" w:rsidR="00CF4813" w:rsidRPr="007D7683" w:rsidRDefault="00CF4813" w:rsidP="00CF4813">
      <w:pPr>
        <w:pStyle w:val="Heading3"/>
        <w:spacing w:before="2"/>
        <w:ind w:left="116" w:right="245"/>
        <w:rPr>
          <w:color w:val="ABABAB"/>
          <w:lang w:val="tr-TR"/>
        </w:rPr>
      </w:pPr>
      <w:r w:rsidRPr="007D7683">
        <w:rPr>
          <w:color w:val="ABABAB"/>
          <w:lang w:val="tr-TR"/>
        </w:rPr>
        <w:t xml:space="preserve">Zorla veya İrade Dışı Kaybetmeler </w:t>
      </w:r>
    </w:p>
    <w:p w14:paraId="2AA507E4" w14:textId="5C667E0F" w:rsidR="00E25269" w:rsidRPr="007D7683" w:rsidRDefault="00CF4813" w:rsidP="00CF4813">
      <w:pPr>
        <w:pStyle w:val="Heading3"/>
        <w:spacing w:before="2"/>
        <w:ind w:left="116" w:right="245"/>
        <w:rPr>
          <w:b w:val="0"/>
          <w:lang w:val="tr-TR"/>
        </w:rPr>
      </w:pPr>
      <w:r w:rsidRPr="007D7683">
        <w:rPr>
          <w:color w:val="ABABAB"/>
          <w:lang w:val="tr-TR"/>
        </w:rPr>
        <w:t>Çalışma Grubu</w:t>
      </w:r>
    </w:p>
    <w:p w14:paraId="1F3D8CB2" w14:textId="77777777" w:rsidR="00E25269" w:rsidRPr="007D7683" w:rsidRDefault="00E25269">
      <w:pPr>
        <w:pStyle w:val="BodyText"/>
        <w:rPr>
          <w:sz w:val="15"/>
          <w:lang w:val="tr-TR"/>
        </w:rPr>
      </w:pPr>
    </w:p>
    <w:p w14:paraId="4002CE1C" w14:textId="77777777" w:rsidR="00E25269" w:rsidRPr="007D7683" w:rsidRDefault="00E25269">
      <w:pPr>
        <w:pStyle w:val="BodyText"/>
        <w:spacing w:before="10"/>
        <w:rPr>
          <w:sz w:val="11"/>
          <w:lang w:val="tr-TR"/>
        </w:rPr>
      </w:pPr>
    </w:p>
    <w:p w14:paraId="46A9F1BF" w14:textId="3707B822" w:rsidR="00E25269" w:rsidRPr="007D7683" w:rsidRDefault="00CF4813">
      <w:pPr>
        <w:pStyle w:val="Heading3"/>
        <w:rPr>
          <w:lang w:val="tr-TR"/>
        </w:rPr>
      </w:pPr>
      <w:r w:rsidRPr="007D7683">
        <w:rPr>
          <w:color w:val="ABABAB"/>
          <w:lang w:val="tr-TR"/>
        </w:rPr>
        <w:t>İletişim Bilgileri</w:t>
      </w:r>
    </w:p>
    <w:p w14:paraId="61F71E9F" w14:textId="77777777" w:rsidR="00E25269" w:rsidRPr="007D7683" w:rsidRDefault="00E25269">
      <w:pPr>
        <w:rPr>
          <w:lang w:val="tr-TR"/>
        </w:rPr>
      </w:pPr>
    </w:p>
    <w:p w14:paraId="605EA954" w14:textId="77777777" w:rsidR="00736D19" w:rsidRPr="007D7683" w:rsidRDefault="00736D19" w:rsidP="00736D19">
      <w:pPr>
        <w:pStyle w:val="BodyText"/>
        <w:spacing w:before="74" w:line="295" w:lineRule="auto"/>
        <w:ind w:left="234" w:right="502"/>
        <w:rPr>
          <w:lang w:val="tr-TR"/>
        </w:rPr>
      </w:pPr>
      <w:proofErr w:type="spellStart"/>
      <w:r w:rsidRPr="007D7683">
        <w:rPr>
          <w:lang w:val="tr-TR"/>
        </w:rPr>
        <w:t>Working</w:t>
      </w:r>
      <w:proofErr w:type="spellEnd"/>
      <w:r w:rsidRPr="007D7683">
        <w:rPr>
          <w:lang w:val="tr-TR"/>
        </w:rPr>
        <w:t xml:space="preserve"> </w:t>
      </w:r>
      <w:proofErr w:type="spellStart"/>
      <w:r w:rsidRPr="007D7683">
        <w:rPr>
          <w:lang w:val="tr-TR"/>
        </w:rPr>
        <w:t>Group</w:t>
      </w:r>
      <w:proofErr w:type="spellEnd"/>
      <w:r w:rsidRPr="007D7683">
        <w:rPr>
          <w:spacing w:val="1"/>
          <w:lang w:val="tr-TR"/>
        </w:rPr>
        <w:t xml:space="preserve"> </w:t>
      </w:r>
      <w:r w:rsidRPr="007D7683">
        <w:rPr>
          <w:lang w:val="tr-TR"/>
        </w:rPr>
        <w:t>on</w:t>
      </w:r>
      <w:r w:rsidRPr="007D7683">
        <w:rPr>
          <w:spacing w:val="1"/>
          <w:lang w:val="tr-TR"/>
        </w:rPr>
        <w:t xml:space="preserve"> </w:t>
      </w:r>
      <w:proofErr w:type="spellStart"/>
      <w:r w:rsidRPr="007D7683">
        <w:rPr>
          <w:lang w:val="tr-TR"/>
        </w:rPr>
        <w:t>Enforced</w:t>
      </w:r>
      <w:proofErr w:type="spellEnd"/>
      <w:r w:rsidRPr="007D7683">
        <w:rPr>
          <w:lang w:val="tr-TR"/>
        </w:rPr>
        <w:t xml:space="preserve"> </w:t>
      </w:r>
      <w:proofErr w:type="spellStart"/>
      <w:r w:rsidRPr="007D7683">
        <w:rPr>
          <w:lang w:val="tr-TR"/>
        </w:rPr>
        <w:t>or</w:t>
      </w:r>
      <w:proofErr w:type="spellEnd"/>
      <w:r w:rsidRPr="007D7683">
        <w:rPr>
          <w:lang w:val="tr-TR"/>
        </w:rPr>
        <w:t xml:space="preserve"> </w:t>
      </w:r>
      <w:proofErr w:type="spellStart"/>
      <w:r w:rsidRPr="007D7683">
        <w:rPr>
          <w:lang w:val="tr-TR"/>
        </w:rPr>
        <w:t>Involuntary</w:t>
      </w:r>
      <w:proofErr w:type="spellEnd"/>
      <w:r w:rsidRPr="007D7683">
        <w:rPr>
          <w:spacing w:val="-47"/>
          <w:lang w:val="tr-TR"/>
        </w:rPr>
        <w:t xml:space="preserve"> </w:t>
      </w:r>
      <w:proofErr w:type="spellStart"/>
      <w:r w:rsidRPr="007D7683">
        <w:rPr>
          <w:lang w:val="tr-TR"/>
        </w:rPr>
        <w:t>Disappearances</w:t>
      </w:r>
      <w:proofErr w:type="spellEnd"/>
    </w:p>
    <w:p w14:paraId="2A92E71D" w14:textId="77777777" w:rsidR="00736D19" w:rsidRPr="007D7683" w:rsidRDefault="00736D19" w:rsidP="00736D19">
      <w:pPr>
        <w:pStyle w:val="BodyText"/>
        <w:spacing w:before="144"/>
        <w:ind w:left="234"/>
        <w:rPr>
          <w:lang w:val="tr-TR"/>
        </w:rPr>
      </w:pPr>
      <w:r w:rsidRPr="007D7683">
        <w:rPr>
          <w:lang w:val="tr-TR"/>
        </w:rPr>
        <w:t>OHCHR-UNOG,</w:t>
      </w:r>
      <w:r w:rsidRPr="007D7683">
        <w:rPr>
          <w:spacing w:val="5"/>
          <w:lang w:val="tr-TR"/>
        </w:rPr>
        <w:t xml:space="preserve"> </w:t>
      </w:r>
      <w:r w:rsidRPr="007D7683">
        <w:rPr>
          <w:lang w:val="tr-TR"/>
        </w:rPr>
        <w:t>8-14</w:t>
      </w:r>
    </w:p>
    <w:p w14:paraId="60B91714" w14:textId="45511552" w:rsidR="00736D19" w:rsidRPr="007D7683" w:rsidRDefault="00736D19" w:rsidP="00736D19">
      <w:pPr>
        <w:pStyle w:val="BodyText"/>
        <w:spacing w:before="39" w:line="295" w:lineRule="auto"/>
        <w:ind w:left="234" w:right="463"/>
        <w:rPr>
          <w:lang w:val="tr-TR"/>
        </w:rPr>
      </w:pPr>
      <w:proofErr w:type="spellStart"/>
      <w:r w:rsidRPr="007D7683">
        <w:rPr>
          <w:lang w:val="tr-TR"/>
        </w:rPr>
        <w:t>Avenue</w:t>
      </w:r>
      <w:proofErr w:type="spellEnd"/>
      <w:r w:rsidRPr="007D7683">
        <w:rPr>
          <w:lang w:val="tr-TR"/>
        </w:rPr>
        <w:t xml:space="preserve"> de la </w:t>
      </w:r>
      <w:proofErr w:type="spellStart"/>
      <w:r w:rsidRPr="007D7683">
        <w:rPr>
          <w:lang w:val="tr-TR"/>
        </w:rPr>
        <w:t>Paix</w:t>
      </w:r>
      <w:proofErr w:type="spellEnd"/>
      <w:r w:rsidRPr="007D7683">
        <w:rPr>
          <w:lang w:val="tr-TR"/>
        </w:rPr>
        <w:t>, 1211</w:t>
      </w:r>
      <w:r w:rsidRPr="007D7683">
        <w:rPr>
          <w:spacing w:val="-47"/>
          <w:lang w:val="tr-TR"/>
        </w:rPr>
        <w:t xml:space="preserve"> </w:t>
      </w:r>
      <w:proofErr w:type="spellStart"/>
      <w:r w:rsidRPr="007D7683">
        <w:rPr>
          <w:lang w:val="tr-TR"/>
        </w:rPr>
        <w:t>Geneve</w:t>
      </w:r>
      <w:proofErr w:type="spellEnd"/>
      <w:r w:rsidRPr="007D7683">
        <w:rPr>
          <w:spacing w:val="5"/>
          <w:lang w:val="tr-TR"/>
        </w:rPr>
        <w:t xml:space="preserve"> </w:t>
      </w:r>
      <w:r w:rsidRPr="007D7683">
        <w:rPr>
          <w:lang w:val="tr-TR"/>
        </w:rPr>
        <w:t>10,</w:t>
      </w:r>
      <w:r w:rsidRPr="007D7683">
        <w:rPr>
          <w:spacing w:val="6"/>
          <w:lang w:val="tr-TR"/>
        </w:rPr>
        <w:t xml:space="preserve"> </w:t>
      </w:r>
      <w:proofErr w:type="spellStart"/>
      <w:r w:rsidRPr="007D7683">
        <w:rPr>
          <w:lang w:val="tr-TR"/>
        </w:rPr>
        <w:t>Switzerland</w:t>
      </w:r>
      <w:proofErr w:type="spellEnd"/>
      <w:r w:rsidR="00CF4813" w:rsidRPr="007D7683">
        <w:rPr>
          <w:lang w:val="tr-TR"/>
        </w:rPr>
        <w:t>/İsviçre</w:t>
      </w:r>
    </w:p>
    <w:p w14:paraId="37B74869" w14:textId="77777777" w:rsidR="00736D19" w:rsidRPr="007D7683" w:rsidRDefault="00736D19" w:rsidP="00736D19">
      <w:pPr>
        <w:pStyle w:val="BodyText"/>
        <w:spacing w:before="143"/>
        <w:ind w:left="234"/>
        <w:rPr>
          <w:lang w:val="tr-TR"/>
        </w:rPr>
      </w:pPr>
      <w:r w:rsidRPr="007D7683">
        <w:rPr>
          <w:lang w:val="tr-TR"/>
        </w:rPr>
        <w:t>Tel:</w:t>
      </w:r>
      <w:r w:rsidRPr="007D7683">
        <w:rPr>
          <w:spacing w:val="2"/>
          <w:lang w:val="tr-TR"/>
        </w:rPr>
        <w:t xml:space="preserve"> </w:t>
      </w:r>
      <w:r w:rsidRPr="007D7683">
        <w:rPr>
          <w:lang w:val="tr-TR"/>
        </w:rPr>
        <w:t>(41-22)</w:t>
      </w:r>
      <w:r w:rsidRPr="007D7683">
        <w:rPr>
          <w:spacing w:val="3"/>
          <w:lang w:val="tr-TR"/>
        </w:rPr>
        <w:t xml:space="preserve"> </w:t>
      </w:r>
      <w:r w:rsidRPr="007D7683">
        <w:rPr>
          <w:lang w:val="tr-TR"/>
        </w:rPr>
        <w:t>917</w:t>
      </w:r>
      <w:r w:rsidRPr="007D7683">
        <w:rPr>
          <w:spacing w:val="3"/>
          <w:lang w:val="tr-TR"/>
        </w:rPr>
        <w:t xml:space="preserve"> </w:t>
      </w:r>
      <w:r w:rsidRPr="007D7683">
        <w:rPr>
          <w:lang w:val="tr-TR"/>
        </w:rPr>
        <w:t>90</w:t>
      </w:r>
      <w:r w:rsidRPr="007D7683">
        <w:rPr>
          <w:spacing w:val="2"/>
          <w:lang w:val="tr-TR"/>
        </w:rPr>
        <w:t xml:space="preserve"> </w:t>
      </w:r>
      <w:r w:rsidRPr="007D7683">
        <w:rPr>
          <w:lang w:val="tr-TR"/>
        </w:rPr>
        <w:t>00</w:t>
      </w:r>
    </w:p>
    <w:p w14:paraId="0D61BE70" w14:textId="679E74F6" w:rsidR="00736D19" w:rsidRPr="007D7683" w:rsidRDefault="00736D19" w:rsidP="00736D19">
      <w:pPr>
        <w:pStyle w:val="BodyText"/>
        <w:spacing w:before="40"/>
        <w:ind w:left="234"/>
        <w:rPr>
          <w:lang w:val="tr-TR"/>
        </w:rPr>
      </w:pPr>
      <w:r w:rsidRPr="007D7683">
        <w:rPr>
          <w:lang w:val="tr-TR"/>
        </w:rPr>
        <w:t>Fa</w:t>
      </w:r>
      <w:r w:rsidR="00CF4813" w:rsidRPr="007D7683">
        <w:rPr>
          <w:lang w:val="tr-TR"/>
        </w:rPr>
        <w:t>ks</w:t>
      </w:r>
      <w:r w:rsidRPr="007D7683">
        <w:rPr>
          <w:lang w:val="tr-TR"/>
        </w:rPr>
        <w:t>:</w:t>
      </w:r>
      <w:r w:rsidRPr="007D7683">
        <w:rPr>
          <w:spacing w:val="2"/>
          <w:lang w:val="tr-TR"/>
        </w:rPr>
        <w:t xml:space="preserve"> </w:t>
      </w:r>
      <w:r w:rsidRPr="007D7683">
        <w:rPr>
          <w:lang w:val="tr-TR"/>
        </w:rPr>
        <w:t>(+41-22)</w:t>
      </w:r>
      <w:r w:rsidRPr="007D7683">
        <w:rPr>
          <w:spacing w:val="2"/>
          <w:lang w:val="tr-TR"/>
        </w:rPr>
        <w:t xml:space="preserve"> </w:t>
      </w:r>
      <w:r w:rsidRPr="007D7683">
        <w:rPr>
          <w:lang w:val="tr-TR"/>
        </w:rPr>
        <w:t>917</w:t>
      </w:r>
      <w:r w:rsidRPr="007D7683">
        <w:rPr>
          <w:spacing w:val="3"/>
          <w:lang w:val="tr-TR"/>
        </w:rPr>
        <w:t xml:space="preserve"> </w:t>
      </w:r>
      <w:r w:rsidRPr="007D7683">
        <w:rPr>
          <w:lang w:val="tr-TR"/>
        </w:rPr>
        <w:t>90</w:t>
      </w:r>
      <w:r w:rsidRPr="007D7683">
        <w:rPr>
          <w:spacing w:val="2"/>
          <w:lang w:val="tr-TR"/>
        </w:rPr>
        <w:t xml:space="preserve"> </w:t>
      </w:r>
      <w:r w:rsidRPr="007D7683">
        <w:rPr>
          <w:lang w:val="tr-TR"/>
        </w:rPr>
        <w:t>06</w:t>
      </w:r>
    </w:p>
    <w:p w14:paraId="4EB44C3F" w14:textId="77777777" w:rsidR="00CF4813" w:rsidRPr="007D7683" w:rsidRDefault="00736D19" w:rsidP="00736D19">
      <w:pPr>
        <w:pStyle w:val="BodyText"/>
        <w:spacing w:before="39" w:line="295" w:lineRule="auto"/>
        <w:ind w:left="234" w:right="446"/>
        <w:rPr>
          <w:lang w:val="tr-TR"/>
        </w:rPr>
      </w:pPr>
      <w:r w:rsidRPr="007D7683">
        <w:rPr>
          <w:lang w:val="tr-TR"/>
        </w:rPr>
        <w:t>E</w:t>
      </w:r>
      <w:r w:rsidR="00CF4813" w:rsidRPr="007D7683">
        <w:rPr>
          <w:lang w:val="tr-TR"/>
        </w:rPr>
        <w:t>posta</w:t>
      </w:r>
      <w:r w:rsidRPr="007D7683">
        <w:rPr>
          <w:lang w:val="tr-TR"/>
        </w:rPr>
        <w:t>:</w:t>
      </w:r>
    </w:p>
    <w:p w14:paraId="442CB7FA" w14:textId="23D96642" w:rsidR="00CF4813" w:rsidRPr="007D7683" w:rsidRDefault="00E1281E" w:rsidP="00736D19">
      <w:pPr>
        <w:pStyle w:val="BodyText"/>
        <w:spacing w:before="39" w:line="295" w:lineRule="auto"/>
        <w:ind w:left="234" w:right="446"/>
        <w:rPr>
          <w:color w:val="0000FF"/>
          <w:spacing w:val="-47"/>
          <w:lang w:val="tr-TR"/>
        </w:rPr>
      </w:pPr>
      <w:hyperlink r:id="rId5" w:history="1">
        <w:r w:rsidR="00CF4813" w:rsidRPr="007D7683">
          <w:rPr>
            <w:rStyle w:val="Hyperlink"/>
            <w:lang w:val="tr-TR"/>
          </w:rPr>
          <w:t>wgeid@ohchr.org</w:t>
        </w:r>
      </w:hyperlink>
      <w:r w:rsidR="00736D19" w:rsidRPr="007D7683">
        <w:rPr>
          <w:color w:val="0000FF"/>
          <w:spacing w:val="-47"/>
          <w:lang w:val="tr-TR"/>
        </w:rPr>
        <w:t xml:space="preserve"> </w:t>
      </w:r>
    </w:p>
    <w:p w14:paraId="79D37D71" w14:textId="68E8C078" w:rsidR="00736D19" w:rsidRPr="007D7683" w:rsidRDefault="00E1281E" w:rsidP="00736D19">
      <w:pPr>
        <w:pStyle w:val="BodyText"/>
        <w:spacing w:before="39" w:line="295" w:lineRule="auto"/>
        <w:ind w:left="234" w:right="446"/>
        <w:rPr>
          <w:lang w:val="tr-TR"/>
        </w:rPr>
      </w:pPr>
      <w:hyperlink r:id="rId6">
        <w:r w:rsidR="00CF4813" w:rsidRPr="007D7683">
          <w:rPr>
            <w:color w:val="0000FF"/>
            <w:lang w:val="tr-TR"/>
          </w:rPr>
          <w:t xml:space="preserve">Bizi </w:t>
        </w:r>
        <w:proofErr w:type="spellStart"/>
        <w:r w:rsidR="00736D19" w:rsidRPr="007D7683">
          <w:rPr>
            <w:color w:val="0000FF"/>
            <w:lang w:val="tr-TR"/>
          </w:rPr>
          <w:t>Twitter</w:t>
        </w:r>
        <w:r w:rsidR="00CF4813" w:rsidRPr="007D7683">
          <w:rPr>
            <w:color w:val="0000FF"/>
            <w:lang w:val="tr-TR"/>
          </w:rPr>
          <w:t>’da</w:t>
        </w:r>
        <w:proofErr w:type="spellEnd"/>
        <w:r w:rsidR="00CF4813" w:rsidRPr="007D7683">
          <w:rPr>
            <w:color w:val="0000FF"/>
            <w:lang w:val="tr-TR"/>
          </w:rPr>
          <w:t xml:space="preserve"> takip edin</w:t>
        </w:r>
        <w:r w:rsidR="00736D19" w:rsidRPr="007D7683">
          <w:rPr>
            <w:color w:val="0000FF"/>
            <w:spacing w:val="1"/>
            <w:lang w:val="tr-TR"/>
          </w:rPr>
          <w:t xml:space="preserve"> </w:t>
        </w:r>
        <w:r w:rsidR="00736D19" w:rsidRPr="007D7683">
          <w:rPr>
            <w:color w:val="0000FF"/>
            <w:lang w:val="tr-TR"/>
          </w:rPr>
          <w:t>@WGEID</w:t>
        </w:r>
      </w:hyperlink>
    </w:p>
    <w:p w14:paraId="00AC039C" w14:textId="35BAFFE1" w:rsidR="00736D19" w:rsidRPr="007D7683" w:rsidRDefault="00736D19">
      <w:pPr>
        <w:rPr>
          <w:lang w:val="tr-TR"/>
        </w:rPr>
        <w:sectPr w:rsidR="00736D19" w:rsidRPr="007D7683">
          <w:type w:val="continuous"/>
          <w:pgSz w:w="11900" w:h="16820"/>
          <w:pgMar w:top="480" w:right="540" w:bottom="280" w:left="540" w:header="720" w:footer="720" w:gutter="0"/>
          <w:cols w:num="2" w:space="720" w:equalWidth="0">
            <w:col w:w="8472" w:space="55"/>
            <w:col w:w="2293"/>
          </w:cols>
        </w:sectPr>
      </w:pPr>
    </w:p>
    <w:p w14:paraId="62131544" w14:textId="184AA4BA" w:rsidR="00E25269" w:rsidRPr="007D7683" w:rsidRDefault="007B7211">
      <w:pPr>
        <w:pStyle w:val="BodyText"/>
        <w:spacing w:before="74" w:line="295" w:lineRule="auto"/>
        <w:ind w:left="337"/>
        <w:rPr>
          <w:lang w:val="tr-TR"/>
        </w:rPr>
      </w:pPr>
      <w:r w:rsidRPr="007D7683">
        <w:rPr>
          <w:lang w:val="tr-TR"/>
        </w:rPr>
        <w:t>WGEID</w:t>
      </w:r>
      <w:r w:rsidR="007D7683">
        <w:rPr>
          <w:lang w:val="tr-TR"/>
        </w:rPr>
        <w:t xml:space="preserve">, </w:t>
      </w:r>
      <w:r w:rsidR="007D7683">
        <w:rPr>
          <w:lang w:val="tr-TR"/>
        </w:rPr>
        <w:t>kaybolan kişilerin akrabalarından ya da sivil toplum örgütlerinden</w:t>
      </w:r>
      <w:r w:rsidR="007D7683">
        <w:rPr>
          <w:lang w:val="tr-TR"/>
        </w:rPr>
        <w:t xml:space="preserve"> Beyannamenin ülkelerinde uygulanmasında karşılaşılan engellere dair iddiaların bir özetini düzenli olarak ilgili Hükümetlere iletir ve onları eğer isterlerse bu konuda yorumda bulunmaya davet eder. </w:t>
      </w:r>
      <w:hyperlink r:id="rId7">
        <w:r w:rsidR="001B0A1B" w:rsidRPr="007D7683">
          <w:rPr>
            <w:color w:val="0000FF"/>
            <w:lang w:val="tr-TR"/>
          </w:rPr>
          <w:t>Önceden iletilen tüm Genel iddiaların bir listesi için bkz.</w:t>
        </w:r>
      </w:hyperlink>
    </w:p>
    <w:p w14:paraId="1123C83E" w14:textId="77777777" w:rsidR="00E25269" w:rsidRPr="007D7683" w:rsidRDefault="00E25269">
      <w:pPr>
        <w:pStyle w:val="BodyText"/>
        <w:rPr>
          <w:sz w:val="13"/>
          <w:lang w:val="tr-TR"/>
        </w:rPr>
      </w:pPr>
    </w:p>
    <w:p w14:paraId="24C5BF1A" w14:textId="654F5298" w:rsidR="00E25269" w:rsidRPr="007D7683" w:rsidRDefault="00CF4813">
      <w:pPr>
        <w:pStyle w:val="Heading1"/>
        <w:spacing w:before="1"/>
        <w:rPr>
          <w:lang w:val="tr-TR"/>
        </w:rPr>
      </w:pPr>
      <w:r w:rsidRPr="007D7683">
        <w:rPr>
          <w:color w:val="2F2F2F"/>
          <w:lang w:val="tr-TR"/>
        </w:rPr>
        <w:t>Diğer mekanizmalarla işbirliği</w:t>
      </w:r>
    </w:p>
    <w:p w14:paraId="129CEE11" w14:textId="77777777" w:rsidR="00CF4813" w:rsidRPr="007D7683" w:rsidRDefault="00CF4813" w:rsidP="00CF4813">
      <w:pPr>
        <w:pStyle w:val="BodyText"/>
        <w:spacing w:before="174" w:line="295" w:lineRule="auto"/>
        <w:ind w:left="337"/>
        <w:rPr>
          <w:lang w:val="tr-TR"/>
        </w:rPr>
      </w:pPr>
      <w:r w:rsidRPr="007D7683">
        <w:rPr>
          <w:lang w:val="tr-TR"/>
        </w:rPr>
        <w:t>Bir vaka veya iddia İnsan Hakları Konseyi'nin diğer tematik mekanizmalarıyla ilgili bilgiler içeriyorsa, bilgiler ilgili mekanizmaya iletilir.</w:t>
      </w:r>
    </w:p>
    <w:p w14:paraId="48B6743F" w14:textId="742AEE84" w:rsidR="00E25269" w:rsidRPr="007D7683" w:rsidRDefault="00CF4813" w:rsidP="001B0A1B">
      <w:pPr>
        <w:pStyle w:val="BodyText"/>
        <w:spacing w:before="174" w:line="295" w:lineRule="auto"/>
        <w:ind w:left="337"/>
        <w:rPr>
          <w:lang w:val="tr-TR"/>
        </w:rPr>
      </w:pPr>
      <w:r w:rsidRPr="007D7683">
        <w:rPr>
          <w:lang w:val="tr-TR"/>
        </w:rPr>
        <w:t>Uygun olduğunda, WGEID kendi görevleri kapsamında yaptıkları</w:t>
      </w:r>
      <w:r w:rsidR="001B0A1B" w:rsidRPr="007D7683">
        <w:rPr>
          <w:lang w:val="tr-TR"/>
        </w:rPr>
        <w:t xml:space="preserve"> işlerde </w:t>
      </w:r>
      <w:r w:rsidRPr="007D7683">
        <w:rPr>
          <w:lang w:val="tr-TR"/>
        </w:rPr>
        <w:t>diğer mekanizmalara katılabilir.</w:t>
      </w:r>
      <w:r w:rsidR="001B0A1B" w:rsidRPr="007D7683">
        <w:rPr>
          <w:lang w:val="tr-TR"/>
        </w:rPr>
        <w:t xml:space="preserve"> </w:t>
      </w:r>
      <w:r w:rsidR="007B7211" w:rsidRPr="007D7683">
        <w:rPr>
          <w:spacing w:val="-47"/>
          <w:lang w:val="tr-TR"/>
        </w:rPr>
        <w:t xml:space="preserve"> </w:t>
      </w:r>
      <w:hyperlink r:id="rId8">
        <w:proofErr w:type="spellStart"/>
        <w:r w:rsidR="007B7211" w:rsidRPr="007D7683">
          <w:rPr>
            <w:color w:val="0000FF"/>
            <w:lang w:val="tr-TR"/>
          </w:rPr>
          <w:t>WGEID</w:t>
        </w:r>
        <w:r w:rsidR="001B0A1B" w:rsidRPr="007D7683">
          <w:rPr>
            <w:color w:val="0000FF"/>
            <w:lang w:val="tr-TR"/>
          </w:rPr>
          <w:t>’in</w:t>
        </w:r>
        <w:proofErr w:type="spellEnd"/>
        <w:r w:rsidR="001B0A1B" w:rsidRPr="007D7683">
          <w:rPr>
            <w:color w:val="0000FF"/>
            <w:lang w:val="tr-TR"/>
          </w:rPr>
          <w:t xml:space="preserve"> diğer özel prosedür makamlarıyla yaptığı ortak çalışmaların tümü için bkz</w:t>
        </w:r>
        <w:r w:rsidR="007B7211" w:rsidRPr="007D7683">
          <w:rPr>
            <w:lang w:val="tr-TR"/>
          </w:rPr>
          <w:t>.</w:t>
        </w:r>
      </w:hyperlink>
    </w:p>
    <w:p w14:paraId="75120DE3" w14:textId="53F4C947" w:rsidR="00E25269" w:rsidRPr="007D7683" w:rsidRDefault="00E25269" w:rsidP="00736D19">
      <w:pPr>
        <w:pStyle w:val="BodyText"/>
        <w:spacing w:before="74" w:line="295" w:lineRule="auto"/>
        <w:ind w:left="234" w:right="502"/>
        <w:rPr>
          <w:sz w:val="25"/>
          <w:lang w:val="tr-TR"/>
        </w:rPr>
        <w:sectPr w:rsidR="00E25269" w:rsidRPr="007D7683">
          <w:type w:val="continuous"/>
          <w:pgSz w:w="11900" w:h="16820"/>
          <w:pgMar w:top="480" w:right="540" w:bottom="280" w:left="540" w:header="720" w:footer="720" w:gutter="0"/>
          <w:cols w:space="720"/>
        </w:sectPr>
      </w:pPr>
    </w:p>
    <w:p w14:paraId="5EC5DAF7" w14:textId="08B6B616" w:rsidR="00E25269" w:rsidRPr="007D7683" w:rsidRDefault="00E25269" w:rsidP="00736D19">
      <w:pPr>
        <w:spacing w:before="95"/>
        <w:rPr>
          <w:rFonts w:ascii="Arial"/>
          <w:b/>
          <w:sz w:val="17"/>
          <w:lang w:val="tr-TR"/>
        </w:rPr>
      </w:pPr>
    </w:p>
    <w:sectPr w:rsidR="00E25269" w:rsidRPr="007D7683">
      <w:type w:val="continuous"/>
      <w:pgSz w:w="11900" w:h="16820"/>
      <w:pgMar w:top="480" w:right="540" w:bottom="280" w:left="540" w:header="720" w:footer="720" w:gutter="0"/>
      <w:cols w:num="3" w:space="720" w:equalWidth="0">
        <w:col w:w="2109" w:space="463"/>
        <w:col w:w="1674" w:space="4371"/>
        <w:col w:w="22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69"/>
    <w:rsid w:val="001651F2"/>
    <w:rsid w:val="001B0A1B"/>
    <w:rsid w:val="005018BD"/>
    <w:rsid w:val="005A2ECE"/>
    <w:rsid w:val="00736D19"/>
    <w:rsid w:val="007B7211"/>
    <w:rsid w:val="007D7683"/>
    <w:rsid w:val="009224BD"/>
    <w:rsid w:val="00980EFB"/>
    <w:rsid w:val="009A483A"/>
    <w:rsid w:val="00BB6718"/>
    <w:rsid w:val="00CF4813"/>
    <w:rsid w:val="00E1281E"/>
    <w:rsid w:val="00E25269"/>
    <w:rsid w:val="00F6777D"/>
    <w:rsid w:val="00F94A6A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75CA5"/>
  <w15:docId w15:val="{B91F796A-8DBF-6843-BCFE-EC2A545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37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ind w:left="117" w:right="244"/>
      <w:jc w:val="center"/>
      <w:outlineLvl w:val="2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left="33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48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81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77D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F6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ommreports.ohchr.org/TmSearch/Mandates?m=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Issues/Disappearances/Pages/Sessio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wgeid?lang=en" TargetMode="External"/><Relationship Id="rId5" Type="http://schemas.openxmlformats.org/officeDocument/2006/relationships/hyperlink" Target="mailto:wgeid@ohchr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hchr.org/EN/Issues/Disappearances/Pages/ReportDisappearance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2022-01-15T23:19:00Z</dcterms:created>
  <dcterms:modified xsi:type="dcterms:W3CDTF">2022-01-29T16:11:00Z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Mozilla/5.0 (Macintosh; Intel Mac OS X 10_15_7) AppleWebKit/537.36 (KHTML, like Gecko) Chrome/93.0.4577.63 Safari/537.36</vt:lpwstr>
  </property>
  <property fmtid="{D5CDD505-2E9C-101B-9397-08002B2CF9AE}" pid="4" name="LastSaved">
    <vt:filetime>2022-01-15T00:00:00Z</vt:filetime>
  </property>
</Properties>
</file>