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24334" w14:textId="77777777" w:rsidR="008F6348" w:rsidRPr="008F6348" w:rsidRDefault="008F6348">
      <w:pPr>
        <w:rPr>
          <w:lang w:val="tr-TR"/>
        </w:rPr>
      </w:pPr>
    </w:p>
    <w:tbl>
      <w:tblPr>
        <w:tblStyle w:val="TableGrid"/>
        <w:tblW w:w="0" w:type="auto"/>
        <w:tblLook w:val="04A0" w:firstRow="1" w:lastRow="0" w:firstColumn="1" w:lastColumn="0" w:noHBand="0" w:noVBand="1"/>
      </w:tblPr>
      <w:tblGrid>
        <w:gridCol w:w="3325"/>
        <w:gridCol w:w="6025"/>
      </w:tblGrid>
      <w:tr w:rsidR="00B40CC6" w14:paraId="650D6B34" w14:textId="77777777" w:rsidTr="00B40CC6">
        <w:tc>
          <w:tcPr>
            <w:tcW w:w="3325" w:type="dxa"/>
          </w:tcPr>
          <w:p w14:paraId="260867A3" w14:textId="39C4BC2C" w:rsidR="00B40CC6" w:rsidRDefault="00B40CC6">
            <w:pPr>
              <w:rPr>
                <w:lang w:val="tr-TR"/>
              </w:rPr>
            </w:pPr>
            <w:r w:rsidRPr="008F6348">
              <w:rPr>
                <w:lang w:val="tr-TR"/>
              </w:rPr>
              <w:t>İnsan hakları sorunu/durumu</w:t>
            </w:r>
            <w:r>
              <w:rPr>
                <w:lang w:val="tr-TR"/>
              </w:rPr>
              <w:t>:</w:t>
            </w:r>
          </w:p>
        </w:tc>
        <w:tc>
          <w:tcPr>
            <w:tcW w:w="6025" w:type="dxa"/>
          </w:tcPr>
          <w:p w14:paraId="2B7C9283" w14:textId="77777777" w:rsidR="00B40CC6" w:rsidRDefault="00B40CC6">
            <w:pPr>
              <w:rPr>
                <w:lang w:val="tr-TR"/>
              </w:rPr>
            </w:pPr>
          </w:p>
        </w:tc>
      </w:tr>
    </w:tbl>
    <w:p w14:paraId="5B3714FC" w14:textId="25E3FCB6" w:rsidR="008F6348" w:rsidRDefault="008F6348">
      <w:pPr>
        <w:rPr>
          <w:lang w:val="tr-TR"/>
        </w:rPr>
      </w:pPr>
      <w:r w:rsidRPr="008F6348">
        <w:rPr>
          <w:noProof/>
        </w:rPr>
        <w:drawing>
          <wp:anchor distT="0" distB="0" distL="114300" distR="114300" simplePos="0" relativeHeight="251658240" behindDoc="1" locked="0" layoutInCell="1" allowOverlap="1" wp14:anchorId="36629208" wp14:editId="275E5277">
            <wp:simplePos x="0" y="0"/>
            <wp:positionH relativeFrom="margin">
              <wp:posOffset>776976</wp:posOffset>
            </wp:positionH>
            <wp:positionV relativeFrom="margin">
              <wp:posOffset>840401</wp:posOffset>
            </wp:positionV>
            <wp:extent cx="4393565" cy="6881785"/>
            <wp:effectExtent l="0" t="0" r="635" b="1905"/>
            <wp:wrapNone/>
            <wp:docPr id="5" name="Picture 4" descr="A cartoon of a volcano&#10;&#10;AI-generated content may be incorrect.">
              <a:extLst xmlns:a="http://schemas.openxmlformats.org/drawingml/2006/main">
                <a:ext uri="{FF2B5EF4-FFF2-40B4-BE49-F238E27FC236}">
                  <a16:creationId xmlns:a16="http://schemas.microsoft.com/office/drawing/2014/main" id="{F1CDA45B-4D64-6220-620C-2838E6A543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artoon of a volcano&#10;&#10;AI-generated content may be incorrect.">
                      <a:extLst>
                        <a:ext uri="{FF2B5EF4-FFF2-40B4-BE49-F238E27FC236}">
                          <a16:creationId xmlns:a16="http://schemas.microsoft.com/office/drawing/2014/main" id="{F1CDA45B-4D64-6220-620C-2838E6A54324}"/>
                        </a:ext>
                      </a:extLst>
                    </pic:cNvPr>
                    <pic:cNvPicPr>
                      <a:picLocks noChangeAspect="1"/>
                    </pic:cNvPicPr>
                  </pic:nvPicPr>
                  <pic:blipFill>
                    <a:blip r:embed="rId4" cstate="print">
                      <a:alphaModFix amt="20000"/>
                      <a:extLst>
                        <a:ext uri="{28A0092B-C50C-407E-A947-70E740481C1C}">
                          <a14:useLocalDpi xmlns:a14="http://schemas.microsoft.com/office/drawing/2010/main" val="0"/>
                        </a:ext>
                      </a:extLst>
                    </a:blip>
                    <a:stretch>
                      <a:fillRect/>
                    </a:stretch>
                  </pic:blipFill>
                  <pic:spPr>
                    <a:xfrm>
                      <a:off x="0" y="0"/>
                      <a:ext cx="4419500" cy="6922408"/>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675"/>
        <w:gridCol w:w="4675"/>
      </w:tblGrid>
      <w:tr w:rsidR="008F6348" w:rsidRPr="00B41275" w14:paraId="3634B079" w14:textId="77777777" w:rsidTr="008F6348">
        <w:trPr>
          <w:trHeight w:val="4166"/>
        </w:trPr>
        <w:tc>
          <w:tcPr>
            <w:tcW w:w="4675" w:type="dxa"/>
          </w:tcPr>
          <w:p w14:paraId="60E45383" w14:textId="59CF6A3F" w:rsidR="008F6348" w:rsidRDefault="008F6348" w:rsidP="008F6348">
            <w:pPr>
              <w:jc w:val="both"/>
              <w:rPr>
                <w:lang w:val="tr-TR"/>
              </w:rPr>
            </w:pPr>
            <w:r w:rsidRPr="008F6348">
              <w:rPr>
                <w:b/>
                <w:bCs/>
                <w:lang w:val="tr-TR"/>
              </w:rPr>
              <w:t>Olaylar</w:t>
            </w:r>
            <w:r w:rsidRPr="008F6348">
              <w:rPr>
                <w:lang w:val="tr-TR"/>
              </w:rPr>
              <w:t xml:space="preserve">: çoğu insanın bakmaya başladığı yer çünkü göz önünde ve bariz görünüyor. Peki gerçek sorun ne? olayları düzeltmeye çalışmak, bir yanardağa yara bandı yapıştırmak gibi. Bir şeyler yapıyormuşsunuz gibi görünebilir, ama er ya da geç yanardağ tekrar patlar ve lav </w:t>
            </w:r>
            <w:r>
              <w:rPr>
                <w:lang w:val="tr-TR"/>
              </w:rPr>
              <w:t xml:space="preserve">can yakmanın bir </w:t>
            </w:r>
            <w:r w:rsidRPr="008F6348">
              <w:rPr>
                <w:lang w:val="tr-TR"/>
              </w:rPr>
              <w:t xml:space="preserve">yolunu bulur. </w:t>
            </w:r>
          </w:p>
          <w:p w14:paraId="5CCEA411" w14:textId="77777777" w:rsidR="008F6348" w:rsidRDefault="008F6348">
            <w:pPr>
              <w:rPr>
                <w:lang w:val="tr-TR"/>
              </w:rPr>
            </w:pPr>
          </w:p>
          <w:p w14:paraId="7A5519C1" w14:textId="66735D61" w:rsidR="008F6348" w:rsidRDefault="008F6348">
            <w:pPr>
              <w:rPr>
                <w:lang w:val="tr-TR"/>
              </w:rPr>
            </w:pPr>
          </w:p>
        </w:tc>
        <w:tc>
          <w:tcPr>
            <w:tcW w:w="4675" w:type="dxa"/>
          </w:tcPr>
          <w:p w14:paraId="2DC9EA77" w14:textId="7C02C1EF" w:rsidR="008F6348" w:rsidRDefault="008F6348">
            <w:pPr>
              <w:rPr>
                <w:lang w:val="tr-TR"/>
              </w:rPr>
            </w:pPr>
            <w:r>
              <w:rPr>
                <w:lang w:val="tr-TR"/>
              </w:rPr>
              <w:t xml:space="preserve">Örnek: </w:t>
            </w:r>
            <w:r w:rsidR="00B41275">
              <w:rPr>
                <w:lang w:val="tr-TR"/>
              </w:rPr>
              <w:t>haber olmuş ciddi hayati şiddet olayları</w:t>
            </w:r>
          </w:p>
        </w:tc>
      </w:tr>
      <w:tr w:rsidR="008F6348" w:rsidRPr="00B41275" w14:paraId="3EFE3F54" w14:textId="77777777" w:rsidTr="008F6348">
        <w:tc>
          <w:tcPr>
            <w:tcW w:w="4675" w:type="dxa"/>
          </w:tcPr>
          <w:p w14:paraId="1E62D23F" w14:textId="5863251F" w:rsidR="008F6348" w:rsidRPr="008F6348" w:rsidRDefault="008F6348" w:rsidP="008F6348">
            <w:pPr>
              <w:jc w:val="both"/>
              <w:rPr>
                <w:lang w:val="tr-TR"/>
              </w:rPr>
            </w:pPr>
            <w:r w:rsidRPr="008F6348">
              <w:rPr>
                <w:b/>
                <w:bCs/>
                <w:sz w:val="21"/>
                <w:szCs w:val="21"/>
                <w:lang w:val="tr-TR"/>
              </w:rPr>
              <w:t>Kalıplar</w:t>
            </w:r>
            <w:r w:rsidRPr="008F6348">
              <w:rPr>
                <w:sz w:val="21"/>
                <w:szCs w:val="21"/>
                <w:lang w:val="tr-TR"/>
              </w:rPr>
              <w:t>: Tekrar eden temalardır</w:t>
            </w:r>
            <w:r w:rsidR="00B41275">
              <w:rPr>
                <w:sz w:val="21"/>
                <w:szCs w:val="21"/>
                <w:lang w:val="tr-TR"/>
              </w:rPr>
              <w:t xml:space="preserve">. </w:t>
            </w:r>
            <w:r w:rsidRPr="008F6348">
              <w:rPr>
                <w:sz w:val="21"/>
                <w:szCs w:val="21"/>
                <w:lang w:val="tr-TR"/>
              </w:rPr>
              <w:t xml:space="preserve">Kalıpları gözlemlemek, kötü gelişmelerin rastgele olmadığını fark etmek gibidir.  </w:t>
            </w:r>
          </w:p>
        </w:tc>
        <w:tc>
          <w:tcPr>
            <w:tcW w:w="4675" w:type="dxa"/>
          </w:tcPr>
          <w:p w14:paraId="50288EE1" w14:textId="102D513C" w:rsidR="008F6348" w:rsidRDefault="008F6348">
            <w:pPr>
              <w:rPr>
                <w:lang w:val="tr-TR"/>
              </w:rPr>
            </w:pPr>
            <w:r>
              <w:rPr>
                <w:lang w:val="tr-TR"/>
              </w:rPr>
              <w:t>Örnek:</w:t>
            </w:r>
            <w:r w:rsidR="00B41275">
              <w:rPr>
                <w:lang w:val="tr-TR"/>
              </w:rPr>
              <w:t xml:space="preserve"> </w:t>
            </w:r>
            <w:r w:rsidR="00B41275">
              <w:rPr>
                <w:sz w:val="21"/>
                <w:szCs w:val="21"/>
                <w:lang w:val="tr-TR"/>
              </w:rPr>
              <w:t>T</w:t>
            </w:r>
            <w:r w:rsidR="00B41275" w:rsidRPr="008F6348">
              <w:rPr>
                <w:sz w:val="21"/>
                <w:szCs w:val="21"/>
                <w:lang w:val="tr-TR"/>
              </w:rPr>
              <w:t>rafik kazalarının her Pazartesi ve Cuma sabah ve her akşam 17:30’da olmasını görmek gibi.</w:t>
            </w:r>
          </w:p>
        </w:tc>
      </w:tr>
      <w:tr w:rsidR="008F6348" w:rsidRPr="00B41275" w14:paraId="448AF1C5" w14:textId="77777777" w:rsidTr="008F6348">
        <w:tc>
          <w:tcPr>
            <w:tcW w:w="4675" w:type="dxa"/>
          </w:tcPr>
          <w:p w14:paraId="3AD06171" w14:textId="60E5FFE5" w:rsidR="008F6348" w:rsidRDefault="008F6348" w:rsidP="008F6348">
            <w:pPr>
              <w:jc w:val="both"/>
              <w:rPr>
                <w:lang w:val="tr-TR"/>
              </w:rPr>
            </w:pPr>
            <w:r w:rsidRPr="008F6348">
              <w:rPr>
                <w:b/>
                <w:bCs/>
                <w:sz w:val="20"/>
                <w:szCs w:val="20"/>
                <w:lang w:val="tr-TR"/>
              </w:rPr>
              <w:t>Yapılar</w:t>
            </w:r>
            <w:r w:rsidRPr="008F6348">
              <w:rPr>
                <w:sz w:val="20"/>
                <w:szCs w:val="20"/>
                <w:lang w:val="tr-TR"/>
              </w:rPr>
              <w:t xml:space="preserve">: Burası, sistemin gerçek işleyişinin bulunduğu yerdir—her şeyi çalıştıran (veya çalıştırmayan) kurallar, ilişkiler ve bağlantılar. </w:t>
            </w:r>
            <w:r w:rsidRPr="008F6348">
              <w:rPr>
                <w:b/>
                <w:bCs/>
                <w:sz w:val="20"/>
                <w:szCs w:val="20"/>
                <w:lang w:val="tr-TR"/>
              </w:rPr>
              <w:t xml:space="preserve">Bu seviyede yasalar, politikalar, kamu idaresi kurumları, bütçe var, gerçekten anlamlı değişiklikler yapmaya başlayabilirsiniz </w:t>
            </w:r>
            <w:r w:rsidRPr="008F6348">
              <w:rPr>
                <w:sz w:val="20"/>
                <w:szCs w:val="20"/>
                <w:lang w:val="tr-TR"/>
              </w:rPr>
              <w:t xml:space="preserve">—örneğin, çalışma saatlerini kademeli hale getirmek gibi. </w:t>
            </w:r>
          </w:p>
        </w:tc>
        <w:tc>
          <w:tcPr>
            <w:tcW w:w="4675" w:type="dxa"/>
          </w:tcPr>
          <w:p w14:paraId="6737036A" w14:textId="3275B0EB" w:rsidR="008F6348" w:rsidRDefault="008F6348">
            <w:pPr>
              <w:rPr>
                <w:lang w:val="tr-TR"/>
              </w:rPr>
            </w:pPr>
            <w:r>
              <w:rPr>
                <w:lang w:val="tr-TR"/>
              </w:rPr>
              <w:t>Örnek:</w:t>
            </w:r>
            <w:r w:rsidR="00B41275">
              <w:rPr>
                <w:lang w:val="tr-TR"/>
              </w:rPr>
              <w:t xml:space="preserve"> </w:t>
            </w:r>
            <w:r w:rsidR="00B41275" w:rsidRPr="00B41275">
              <w:rPr>
                <w:lang w:val="tr-TR"/>
              </w:rPr>
              <w:t>Belki trafik, şehir planlamacılarının insanların aynı saatte eve gitmek isteyeceğini unutması yüzünden oluşuyordur.</w:t>
            </w:r>
          </w:p>
        </w:tc>
      </w:tr>
      <w:tr w:rsidR="008F6348" w:rsidRPr="00B41275" w14:paraId="3B6316AA" w14:textId="77777777" w:rsidTr="008F6348">
        <w:tc>
          <w:tcPr>
            <w:tcW w:w="4675" w:type="dxa"/>
          </w:tcPr>
          <w:p w14:paraId="2169DA80" w14:textId="4BF26212" w:rsidR="008F6348" w:rsidRDefault="008F6348" w:rsidP="008F6348">
            <w:pPr>
              <w:jc w:val="both"/>
              <w:rPr>
                <w:lang w:val="tr-TR"/>
              </w:rPr>
            </w:pPr>
            <w:r w:rsidRPr="008F6348">
              <w:rPr>
                <w:b/>
                <w:bCs/>
                <w:lang w:val="tr-TR"/>
              </w:rPr>
              <w:t>Zihinsel modeller</w:t>
            </w:r>
            <w:r w:rsidRPr="008F6348">
              <w:rPr>
                <w:lang w:val="tr-TR"/>
              </w:rPr>
              <w:t>: Dünyanın mantosu ve içindeki lavlar — sistemin varlığını şekillendiren derinlere kök salmış inançlar ve varsayımlardır. Bunlar, perde arkasında işleyen “görünmez senaryolardır</w:t>
            </w:r>
            <w:r w:rsidR="00B41275">
              <w:rPr>
                <w:lang w:val="tr-TR"/>
              </w:rPr>
              <w:t>.</w:t>
            </w:r>
            <w:r w:rsidRPr="008F6348">
              <w:rPr>
                <w:lang w:val="tr-TR"/>
              </w:rPr>
              <w:t xml:space="preserve">” Zihinsel modelleri değiştirmek, bir yanardağ söndürmek gibidir—zor olabilir, </w:t>
            </w:r>
            <w:r w:rsidRPr="008F6348">
              <w:rPr>
                <w:b/>
                <w:bCs/>
                <w:lang w:val="tr-TR"/>
              </w:rPr>
              <w:t>ama bir kez değiştiğinde her şeyi değiştirir</w:t>
            </w:r>
            <w:r w:rsidRPr="008F6348">
              <w:rPr>
                <w:lang w:val="tr-TR"/>
              </w:rPr>
              <w:t>.</w:t>
            </w:r>
          </w:p>
        </w:tc>
        <w:tc>
          <w:tcPr>
            <w:tcW w:w="4675" w:type="dxa"/>
          </w:tcPr>
          <w:p w14:paraId="74F0225C" w14:textId="7CAD81ED" w:rsidR="008F6348" w:rsidRDefault="008F6348">
            <w:pPr>
              <w:rPr>
                <w:lang w:val="tr-TR"/>
              </w:rPr>
            </w:pPr>
            <w:r>
              <w:rPr>
                <w:lang w:val="tr-TR"/>
              </w:rPr>
              <w:t>Örnek:</w:t>
            </w:r>
            <w:r w:rsidR="00B41275">
              <w:rPr>
                <w:lang w:val="tr-TR"/>
              </w:rPr>
              <w:t xml:space="preserve"> </w:t>
            </w:r>
            <w:r w:rsidR="00B41275" w:rsidRPr="008F6348">
              <w:rPr>
                <w:lang w:val="tr-TR"/>
              </w:rPr>
              <w:t xml:space="preserve">“daha fazla yol trafiği çözer” inanışı </w:t>
            </w:r>
          </w:p>
        </w:tc>
      </w:tr>
    </w:tbl>
    <w:p w14:paraId="34567E8F" w14:textId="77777777" w:rsidR="008F6348" w:rsidRPr="008F6348" w:rsidRDefault="008F6348">
      <w:pPr>
        <w:rPr>
          <w:lang w:val="tr-TR"/>
        </w:rPr>
      </w:pPr>
    </w:p>
    <w:sectPr w:rsidR="008F6348" w:rsidRPr="008F6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48"/>
    <w:rsid w:val="00772B98"/>
    <w:rsid w:val="008F6348"/>
    <w:rsid w:val="00B40CC6"/>
    <w:rsid w:val="00B41275"/>
    <w:rsid w:val="00FD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D910"/>
  <w15:chartTrackingRefBased/>
  <w15:docId w15:val="{6EAE233A-CBBC-2144-9243-3AA8C940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3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3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3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3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3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3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3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3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3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3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3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3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3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3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348"/>
    <w:rPr>
      <w:rFonts w:eastAsiaTheme="majorEastAsia" w:cstheme="majorBidi"/>
      <w:color w:val="272727" w:themeColor="text1" w:themeTint="D8"/>
    </w:rPr>
  </w:style>
  <w:style w:type="paragraph" w:styleId="Title">
    <w:name w:val="Title"/>
    <w:basedOn w:val="Normal"/>
    <w:next w:val="Normal"/>
    <w:link w:val="TitleChar"/>
    <w:uiPriority w:val="10"/>
    <w:qFormat/>
    <w:rsid w:val="008F63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3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3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348"/>
    <w:pPr>
      <w:spacing w:before="160"/>
      <w:jc w:val="center"/>
    </w:pPr>
    <w:rPr>
      <w:i/>
      <w:iCs/>
      <w:color w:val="404040" w:themeColor="text1" w:themeTint="BF"/>
    </w:rPr>
  </w:style>
  <w:style w:type="character" w:customStyle="1" w:styleId="QuoteChar">
    <w:name w:val="Quote Char"/>
    <w:basedOn w:val="DefaultParagraphFont"/>
    <w:link w:val="Quote"/>
    <w:uiPriority w:val="29"/>
    <w:rsid w:val="008F6348"/>
    <w:rPr>
      <w:i/>
      <w:iCs/>
      <w:color w:val="404040" w:themeColor="text1" w:themeTint="BF"/>
    </w:rPr>
  </w:style>
  <w:style w:type="paragraph" w:styleId="ListParagraph">
    <w:name w:val="List Paragraph"/>
    <w:basedOn w:val="Normal"/>
    <w:uiPriority w:val="34"/>
    <w:qFormat/>
    <w:rsid w:val="008F6348"/>
    <w:pPr>
      <w:ind w:left="720"/>
      <w:contextualSpacing/>
    </w:pPr>
  </w:style>
  <w:style w:type="character" w:styleId="IntenseEmphasis">
    <w:name w:val="Intense Emphasis"/>
    <w:basedOn w:val="DefaultParagraphFont"/>
    <w:uiPriority w:val="21"/>
    <w:qFormat/>
    <w:rsid w:val="008F6348"/>
    <w:rPr>
      <w:i/>
      <w:iCs/>
      <w:color w:val="0F4761" w:themeColor="accent1" w:themeShade="BF"/>
    </w:rPr>
  </w:style>
  <w:style w:type="paragraph" w:styleId="IntenseQuote">
    <w:name w:val="Intense Quote"/>
    <w:basedOn w:val="Normal"/>
    <w:next w:val="Normal"/>
    <w:link w:val="IntenseQuoteChar"/>
    <w:uiPriority w:val="30"/>
    <w:qFormat/>
    <w:rsid w:val="008F6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348"/>
    <w:rPr>
      <w:i/>
      <w:iCs/>
      <w:color w:val="0F4761" w:themeColor="accent1" w:themeShade="BF"/>
    </w:rPr>
  </w:style>
  <w:style w:type="character" w:styleId="IntenseReference">
    <w:name w:val="Intense Reference"/>
    <w:basedOn w:val="DefaultParagraphFont"/>
    <w:uiPriority w:val="32"/>
    <w:qFormat/>
    <w:rsid w:val="008F6348"/>
    <w:rPr>
      <w:b/>
      <w:bCs/>
      <w:smallCaps/>
      <w:color w:val="0F4761" w:themeColor="accent1" w:themeShade="BF"/>
      <w:spacing w:val="5"/>
    </w:rPr>
  </w:style>
  <w:style w:type="table" w:styleId="TableGrid">
    <w:name w:val="Table Grid"/>
    <w:basedOn w:val="TableNormal"/>
    <w:uiPriority w:val="39"/>
    <w:rsid w:val="008F6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19500">
      <w:bodyDiv w:val="1"/>
      <w:marLeft w:val="0"/>
      <w:marRight w:val="0"/>
      <w:marTop w:val="0"/>
      <w:marBottom w:val="0"/>
      <w:divBdr>
        <w:top w:val="none" w:sz="0" w:space="0" w:color="auto"/>
        <w:left w:val="none" w:sz="0" w:space="0" w:color="auto"/>
        <w:bottom w:val="none" w:sz="0" w:space="0" w:color="auto"/>
        <w:right w:val="none" w:sz="0" w:space="0" w:color="auto"/>
      </w:divBdr>
    </w:div>
    <w:div w:id="265888688">
      <w:bodyDiv w:val="1"/>
      <w:marLeft w:val="0"/>
      <w:marRight w:val="0"/>
      <w:marTop w:val="0"/>
      <w:marBottom w:val="0"/>
      <w:divBdr>
        <w:top w:val="none" w:sz="0" w:space="0" w:color="auto"/>
        <w:left w:val="none" w:sz="0" w:space="0" w:color="auto"/>
        <w:bottom w:val="none" w:sz="0" w:space="0" w:color="auto"/>
        <w:right w:val="none" w:sz="0" w:space="0" w:color="auto"/>
      </w:divBdr>
    </w:div>
    <w:div w:id="918517729">
      <w:bodyDiv w:val="1"/>
      <w:marLeft w:val="0"/>
      <w:marRight w:val="0"/>
      <w:marTop w:val="0"/>
      <w:marBottom w:val="0"/>
      <w:divBdr>
        <w:top w:val="none" w:sz="0" w:space="0" w:color="auto"/>
        <w:left w:val="none" w:sz="0" w:space="0" w:color="auto"/>
        <w:bottom w:val="none" w:sz="0" w:space="0" w:color="auto"/>
        <w:right w:val="none" w:sz="0" w:space="0" w:color="auto"/>
      </w:divBdr>
    </w:div>
    <w:div w:id="10090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Arkadaş-Thibert</dc:creator>
  <cp:keywords/>
  <dc:description/>
  <cp:lastModifiedBy>Adem Arkadaş-Thibert</cp:lastModifiedBy>
  <cp:revision>2</cp:revision>
  <dcterms:created xsi:type="dcterms:W3CDTF">2025-04-14T08:04:00Z</dcterms:created>
  <dcterms:modified xsi:type="dcterms:W3CDTF">2025-04-21T05:39:00Z</dcterms:modified>
</cp:coreProperties>
</file>